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79" w:rsidRDefault="008D4F79" w:rsidP="000B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821">
        <w:rPr>
          <w:rFonts w:ascii="Times New Roman" w:hAnsi="Times New Roman" w:cs="Times New Roman"/>
          <w:b/>
          <w:sz w:val="24"/>
          <w:szCs w:val="24"/>
          <w:u w:val="single"/>
        </w:rPr>
        <w:t>Anzuelo de oro - LUBINA CON PULPO A LA GALLEGA, SOFRITO DE TOMATE, PIMIENTOS DE PADRON Y SALSA DE PIMIENTO AMARILLO - 2010-09-23</w:t>
      </w:r>
    </w:p>
    <w:p w:rsidR="000B7821" w:rsidRDefault="000B7821" w:rsidP="000B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821" w:rsidRPr="000B7821" w:rsidRDefault="000B7821" w:rsidP="000B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821" w:rsidRP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Ingredientes:</w:t>
            </w:r>
          </w:p>
          <w:p w:rsidR="000B7821" w:rsidRP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8D4F79" w:rsidRDefault="008D4F7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Para los pimientos: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8 pimientos de padrón 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Aceite de oliva 0´4 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Sal fina 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Para el sofrito de tomate: 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1 kg tomates maduros 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250 de chalota en </w:t>
            </w:r>
            <w:proofErr w:type="spellStart"/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brunoise</w:t>
            </w:r>
            <w:proofErr w:type="spellEnd"/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1 diente de ajo en </w:t>
            </w:r>
            <w:proofErr w:type="spellStart"/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brunoise</w:t>
            </w:r>
            <w:proofErr w:type="spellEnd"/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1 ramillete de hierbas atado 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8 cucharadas de aceite de oliva 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Azúcar 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Sal 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Pimienta de molinillo </w:t>
            </w:r>
          </w:p>
          <w:p w:rsid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Para el aceite de tomates secos: </w:t>
            </w:r>
          </w:p>
          <w:p w:rsid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30 gr de tomates secos de Mallorca 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3 dcl aceite de oliva </w:t>
            </w:r>
          </w:p>
          <w:p w:rsid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Default="008D4F7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ELABORACION: </w:t>
            </w:r>
          </w:p>
          <w:p w:rsidR="000B7821" w:rsidRP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Para la lubina: </w:t>
            </w:r>
          </w:p>
          <w:p w:rsid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Cortar 3 trozos de lubina de 60 gr cada uno y envasarlos al vacío un hilo de aceite arbequina. </w:t>
            </w:r>
          </w:p>
          <w:p w:rsid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Default="008D4F7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Para el pulpo: </w:t>
            </w:r>
          </w:p>
          <w:p w:rsidR="000B7821" w:rsidRP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Cocer el pulpo a la manera tradicional, y cuando este retirar y colgarlo de un pincho, cortar las patas y con </w:t>
            </w:r>
            <w:r w:rsidR="000B7821"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ayuda de un film hacer un rulo de 7 cm de diámetro.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Darle pequeños pinchazos para sacar el aire y </w:t>
            </w:r>
            <w:r w:rsidR="000B7821"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envolverlo con papel de aluminio para darle presión.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Reservar en congelador. </w:t>
            </w:r>
          </w:p>
          <w:p w:rsid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Default="008D4F7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Para la patata: </w:t>
            </w:r>
          </w:p>
          <w:p w:rsidR="000B7821" w:rsidRP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Pelar las patatas y con la ayuda de un aro de 5 cm de diámetro y 4 de altura hacer cilindros, y cortar </w:t>
            </w:r>
            <w:r w:rsidR="000B7821"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discos de 5 </w:t>
            </w:r>
            <w:proofErr w:type="spellStart"/>
            <w:r w:rsidR="000B7821"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mm.</w:t>
            </w:r>
            <w:proofErr w:type="spellEnd"/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Disponer en una </w:t>
            </w:r>
            <w:proofErr w:type="spellStart"/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gastronor</w:t>
            </w:r>
            <w:proofErr w:type="spellEnd"/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y cubrir de aceite de oliva 0´4. Meter en el horno a 100 grados </w:t>
            </w:r>
            <w:r w:rsidR="000B7821"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hasta que estén tiernas.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8D4F79" w:rsidRPr="000B7821" w:rsidRDefault="008D4F7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lastRenderedPageBreak/>
              <w:t xml:space="preserve">Para el aceite de la gallega: </w:t>
            </w:r>
          </w:p>
          <w:p w:rsid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lastRenderedPageBreak/>
              <w:t xml:space="preserve">Mezclar el aceite con el pimentón </w:t>
            </w:r>
          </w:p>
          <w:p w:rsid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Default="008D4F7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Para el sofrito de tomate: </w:t>
            </w:r>
          </w:p>
          <w:p w:rsidR="000B7821" w:rsidRP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Escaldar los tomates, pelar y despepitar y cortar en </w:t>
            </w:r>
            <w:proofErr w:type="spellStart"/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brunoise</w:t>
            </w:r>
            <w:proofErr w:type="spellEnd"/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. Dorar la chalota y añadir los tomates, el ajo </w:t>
            </w:r>
            <w:r w:rsidR="000B7821"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picado y el ramillete de hierbas.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Dejar a fuego lento hasta que se evapore toda el agua del tomate. 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Terminar en el horno 1 hora a 60 grados, y rectificar con la sal, el azúcar, y pimienta. </w:t>
            </w:r>
          </w:p>
          <w:p w:rsid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Default="008D4F7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Para la salsa de pimiento amarillo: </w:t>
            </w:r>
          </w:p>
          <w:p w:rsidR="000B7821" w:rsidRP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Cortar los pimientos en trozos grandes, rehogarlos y meter en la </w:t>
            </w:r>
            <w:proofErr w:type="spellStart"/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thermomix</w:t>
            </w:r>
            <w:proofErr w:type="spellEnd"/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cubiertos de agua mineral, </w:t>
            </w:r>
            <w:r w:rsidR="000B7821"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rectificar de sal y una punta de </w:t>
            </w:r>
            <w:proofErr w:type="spellStart"/>
            <w:r w:rsidR="000B7821"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xantana</w:t>
            </w:r>
            <w:proofErr w:type="spellEnd"/>
            <w:r w:rsidR="000B7821"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para que no se deslíe el agua de la salsa.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Y terminar pasando por </w:t>
            </w:r>
            <w:r w:rsidR="000B7821"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un fino.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Default="008D4F7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Para el aceite de tomates secos: </w:t>
            </w:r>
          </w:p>
          <w:p w:rsid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Dejar 24 horas los tomates con el aceite de oliva y turbinar. </w:t>
            </w:r>
          </w:p>
          <w:p w:rsid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Default="008D4F7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Para los pimientos de padrón: </w:t>
            </w:r>
          </w:p>
          <w:p w:rsidR="000B7821" w:rsidRP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Freír los pimientos, no demasiado poner en papel secante y sal. </w:t>
            </w:r>
          </w:p>
          <w:p w:rsid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Default="008D4F7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ACABADO Y PRESENTACION: </w:t>
            </w:r>
          </w:p>
          <w:p w:rsidR="000B7821" w:rsidRPr="000B7821" w:rsidRDefault="000B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8D4F79" w:rsidP="000B782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bookmarkStart w:id="0" w:name="_GoBack" w:colFirst="0" w:colLast="0"/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Cortar tres discos de pulpo en la maquina corta fiambres al </w:t>
            </w:r>
            <w:r w:rsidR="000B7821"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número</w:t>
            </w: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3, disponer los discos en el plato en </w:t>
            </w:r>
            <w:r w:rsidR="000B7821"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paralelo dejando un cm entre cada uno, encima de cada disco poner un poco de aceite de la gallega y</w:t>
            </w:r>
            <w:r w:rsidR="000B7821"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="000B7821"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sobres estos tres discos de patata caliente y poner </w:t>
            </w:r>
            <w:r w:rsidR="000B7821"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más</w:t>
            </w:r>
            <w:r w:rsidR="000B7821"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aceite de la gallega y sal </w:t>
            </w:r>
            <w:proofErr w:type="spellStart"/>
            <w:r w:rsidR="000B7821"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maldón</w:t>
            </w:r>
            <w:proofErr w:type="spellEnd"/>
            <w:r w:rsidR="000B7821"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0B7821" w:rsidP="000B782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Meter la lubina</w:t>
            </w: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en la </w:t>
            </w:r>
            <w:proofErr w:type="spellStart"/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roner</w:t>
            </w:r>
            <w:proofErr w:type="spellEnd"/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5 minutos a 60 grados, sacar de la bolsa poner sal y marcar en sartén por el lado de la piel.</w:t>
            </w:r>
          </w:p>
        </w:tc>
      </w:tr>
      <w:tr w:rsidR="008D4F79" w:rsidTr="000B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D4F79" w:rsidRPr="000B7821" w:rsidRDefault="000B7821" w:rsidP="000B782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Disponer los tacos de lubina encima de la patata con la piel hacia arriba, y terminar el plato con la salsa de</w:t>
            </w: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0B7821">
              <w:rPr>
                <w:rFonts w:ascii="Helvetica" w:hAnsi="Helvetica" w:cs="Helvetica"/>
                <w:color w:val="000000"/>
                <w:sz w:val="24"/>
                <w:szCs w:val="24"/>
              </w:rPr>
              <w:t>pimiento amarillo, el sofrito de tomate, los pimientos de padrón y con unos hilos de aceite de tomate seco.</w:t>
            </w:r>
          </w:p>
        </w:tc>
      </w:tr>
      <w:bookmarkEnd w:id="0"/>
    </w:tbl>
    <w:p w:rsidR="00501613" w:rsidRDefault="00501613"/>
    <w:sectPr w:rsidR="00501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30C"/>
    <w:multiLevelType w:val="hybridMultilevel"/>
    <w:tmpl w:val="23C219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53216"/>
    <w:multiLevelType w:val="hybridMultilevel"/>
    <w:tmpl w:val="4BAA3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504B"/>
    <w:multiLevelType w:val="hybridMultilevel"/>
    <w:tmpl w:val="2946B2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A2C36"/>
    <w:multiLevelType w:val="hybridMultilevel"/>
    <w:tmpl w:val="B65C98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A0E7B"/>
    <w:multiLevelType w:val="hybridMultilevel"/>
    <w:tmpl w:val="5E601E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002B8"/>
    <w:multiLevelType w:val="hybridMultilevel"/>
    <w:tmpl w:val="05B8D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79"/>
    <w:rsid w:val="000B7821"/>
    <w:rsid w:val="00501613"/>
    <w:rsid w:val="008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2013-11-04T10:54:00Z</dcterms:created>
  <dcterms:modified xsi:type="dcterms:W3CDTF">2013-11-04T11:04:00Z</dcterms:modified>
</cp:coreProperties>
</file>